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2673" w:rsidRDefault="00652673" w:rsidP="0065267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2673">
        <w:rPr>
          <w:rFonts w:ascii="Times New Roman" w:hAnsi="Times New Roman" w:cs="Times New Roman"/>
          <w:b/>
          <w:sz w:val="28"/>
          <w:szCs w:val="28"/>
          <w:lang w:eastAsia="en-US"/>
        </w:rPr>
        <w:t>Объекты сатирического изображения в прозе 20-х годов (на примере творчества М.Зощенко, И.Ильфа и Е.Петрова, М.Булгакова, А.Аверченко и др.).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Антитеза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резкое противопоставление понятий, положений, образов, состояний.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Комическое 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— средство раскрытия жизненного противоречия путём осмеяния. В основе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комического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всегда лежит какое-то несоответствие, нарушение нормы.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Новаторство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 — отказ от традиции или её принципиальная ломка, выражающаяся в обновлении содержания и формы произведения.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Пошлость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—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эт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 ложная претензия: это нечто «ложно значительное, ложно красивое, ложно умное, ложно привлекательное»; это нищета духа, нищета вкуса.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Сатира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 — резко отрицательное отношение автора к изображаемому объекту, выражающееся в злой насмешке.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Театр абсурда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 — пьесы, в которых автор передаёт своё ощущение какой-либо проблемы, постоянно нарушая логику.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Особенностью художественной жизни рубежа первой трети XX века была резко возросшая публичность искусства. Особое место в нём занимала сатирическая литература. В 20 - 30-е годы в молодой советской прессе большой успех у читателей имели рубрики сатирических фельетонов, в некоторых изданиях они становились своеобразной «визитной карточкой». В этот период свои произведения создают Аркадий Аверченко, Михаил Зощенко, Надежда Тэффи, Михаил Булгаков, Саша Чёрный, Илья Ильф и Евгений Петров.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 сатире в своём творчестве этого периода обращается и Владимир Маяковский, высмеивая бюрократизм, мещанство,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лодырничество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коррупцию. Его сатирические пьесы «Клоп» и «Баня» передают нездоровую общественную атмосферу 20-х годов. Поэт продолжает традиции Салтыкова-Щедрина, используя гротеск и живые интонации разговорной речи.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Другой знаменитый писатель этого времени, Михаил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Зощенко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,с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оздаёт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оригинальную комическую новеллу с продолжением традиций Гоголя, Лескова и раннего Чехова. В произведениях он разоблачает нравы городских обывателей, пошлость, скудоумие и духовную нищету. Все персонажи рассказов Зощенко – мещане, пытающиеся приспособиться к новым условиям. В 1928 году писатели Ильф и Петров выпускают авантюрно-приключенческий роман «12 стульев» с фигурой удачливого авантюриста в центре. Это произведение можно с убеждением назвать «энциклопедией» советской жизни того времени. Результатом новой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государственного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экономической политики НЭП становится предпринимательская активность граждан. В романе авторы высмеивают нэпманов и </w:t>
      </w:r>
      <w:proofErr w:type="spellStart"/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горе-коммерсантов</w:t>
      </w:r>
      <w:proofErr w:type="spellEnd"/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Нельзя не упомянуть и повесть «Собачье сердце» Булгакова. Это острая сатира на беспросветное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самодурство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социалистической бюрократии, в которой утверждалось право «каждой кухарки управлять государством». Писатель продолжает традиции Гоголя.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Главным рупором сатиры и юмора Санкт-Петербурга того времени становится журнал «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Сатирикон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». Первый номер выходит 1 апреля 1908 года. В нём печатают работы лучших сатириков и юмористов.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Вторым по счёту главным редактором «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Сатирикона</w:t>
      </w:r>
      <w:proofErr w:type="spellEnd"/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»в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ыступает журналист и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писательАркадий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Аверченко. Местная интеллигенция его называет не иначе, как «король смеха». Он пишет сатирическую прозу, отображающую жизнь России в эпоху трёх революций. Свой талант сатирика автор в полной мере раскрывает в сборниках: «Рассказы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для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выздоравливающих» (1907),«Круги по воде» (1912), «О маленьких – для больших» (1916) и другие.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Обратимся к рассказу «Бал у графини Х…» из четырёх частей. При этом вторая и третья состоят лишь из одного предложения: «Так романисты писали раньше». И «А вот так романисты должны писать теперь…». В этом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лаконизмечитается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вложенная автором мысль об отсутствии свободы в новом общественном строе России и невозможности уже что-то изменить.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первой и четвёртой частях произведения автор использует приём антитезы. Жизнь, которая была раньше, противопоставляется той, что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теперь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:б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альная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зала – бальный сарай; платье из серебристого фая – платье из зелёного ситца; бриллиантовое колье – колье из кусочков каменного угля и другие.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основе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комического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всегда лежит какое-то несоответствие, нарушение правильных пропорций. В рассказе мы выделяем это несоответствие между желаемым и действительным, видим смешение лексики разных речевых стилей: «изящные фраки из мучных мешков», «лорнируя графиню в осколок пивной бутылки»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,«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граммофон хрипло заревел какой-то упоительный вальс». Представляемая картина напоминает театр абсурда: «… танцующие сняли ботинки, чтобы зря не трепать подмёток…».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Используя жанровую форму сказки, Аверченко противопоставляет настоящее и прошлое. Старая жизнь – это почти миф, добрая сказка, которая когда-то была реальностью. После прихода к власти большевиков в произведениях писателя звучит боль о потере исторической памяти у нового поколения.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Лучшие из своих рассказов Аверченко собирает в две книги – «Нечистая сила: Книга новых рассказов» и «Дюжина ножей в спину революции».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Последняя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выходит в 1921 году в парижском издательстве.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Например, рассказ «Фокус великого кино». Это попытка на нескольких страницах описать весь период «меж двух революций». «Прокрутить» жизнь назад, как кинематографическую ленту, подчёркивая безвозвратность утерянного. Произведение открывает перед читателем комическое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зрелище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,п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роникнутое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чувством сожаления и обречённости: «Ах, если бы наша жизнь была похожа на послушную кинематографическую ленту!».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Киномеханик Митька прокручивает перед глазами зрителей запечатлённые на плёнку события из истории России. Это революционные годы с их разрухой, голодом, расстрелами и декретами. И только один эпизод требует немедленной остановки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плёнки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:Д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ень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объявления царского манифеста, направленного на успокоение растревоженной революционными бурями страны. На этом этапе повествования забавное путешествие во времени уступает место грустным думам о потерянной родине: «Ах, сколько было надежд, и как мы любили, и как нас любили…».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 рассказе «Трава, примятая сапогом» революция показана глазами ребёнка, без прикрас. Аверченко подчёркивает жестокость эпохи классовой борьбы. Возражением миру вражды и насилия является беззащитное детство, подобное молодой травинке, примятой тяжёлым кованым сапогом.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Ещё одна яркая представительница сатирической литературы – Надежда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Лохвицкая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писавшая под псевдонимом Тэффи. За её искрометные фельетоны о русской жизни вели борьбу газеты и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журналы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.С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ледуя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традиции Чехова, она выявляет, систематизирует и коллекционирует типы человеческих личностей.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 большой изобретательностью Тэффи использует комические приёмы. Писательница находит способ соединить смех и слёзы, добродушную иронию и сатиру, улыбку и трагическое видение мира.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 рассказе «Счастье» («Рассказ петербургской дамы») авторская ирония является не только формой комического, но способом мышления. В чём героиня рассказа видит своё счастье? В том, что её не арестовали и не расстреляли, не придрались к какой-нибудь мелочи. Даже в такой критической ситуации она не теряет присутствие духа. В произведении мы видим трагическое положение вещей, хотя внешне ситуация выглядит комически. Сама писательница говорит: «Каждый мой рассказ, в сущности, маленькая трагедия, юмористически перевёрнутая».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Ещё один автор, Александр Михайлович Гликберг, знакомый нам под именем Саша Чёрный–бесспорный поэтический лидер «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Сатирикона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».В стихотворении «Простые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слова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.П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амяти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Чехова» поэт высмеивает систему ценностей русского обывателя, пустоту жизни людей, считающихся интеллигентами. Юмор в поэзии автора всегда сочетается с горькой иронией и скепсисом.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Ты хоть мог, вскрывая торопливо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Гнойники, - смеяться, плакать, мстить,-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Но теперь всё вскрыто. Как тоскливо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Видеть, знать, не ждать и молча гнить!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Саша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Чёрныйпишет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 «человекообразных» существах, утративших разум и чувства. Эпиграфом к стихотворению «Все в штанах, скроённых одинаково…» он берёт слова из рассказа Леонида Андреева «Проклятие зверя: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…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Я похож на улице на всякого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И совсем теряюсь на углах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…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Как бы мне не обменяться личностью: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Он войдёт в меня, а я в него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…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Во все времена сатира является признаком силы искусства и инструментом сохранения адекватности и независимости взглядов. Ироничные, острые, едкие и смешные произведения, написанные сатириками в 20—30-х годах XX столетия, живы и не утратили своей ценности до сих пор.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Примеры и разбор решения заданий тренировочного модуля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Единичный выбор.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Какое художественно-изобразительное средство использовал А. Аверченко для создания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комической ситуации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данных выражениях?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«Графиня вошла в бальный сарай»; «роскошное колье из кусочков каменного угля»; «заревел упоительный вальс».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Оксюморон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Антитеза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Гипербола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Правильный ответ: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Оксюморон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Оксюморон — стилистическая фигура художественной речи, сочетающая противоположные по смыслу определения или понятия, в результате чего возникает новое смысловое качество.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Единичный выбор.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Укажите форму комического 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противопоставленияв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отрывке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из рассказа «Бал у графини Х…» А. Аверченко: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–Он даёт за ней корову с телёнком и двух уток.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– «</w:t>
      </w: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Parbleu</w:t>
      </w:r>
      <w:proofErr w:type="spell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! – вскричал молодой щёголь в рединготе из четырёх склеенных номеров вчерашней газеты.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–Я, вероятно, ещё успею пригласить её на вальс!..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Он вынул из кармана будильник на дверной цепочке, бросил на него косой взгляд и помчался к графине.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Варианты ответов: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Языковоепротивопоставление</w:t>
      </w:r>
      <w:proofErr w:type="spellEnd"/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Ситуационноепротивопоставление</w:t>
      </w:r>
      <w:proofErr w:type="spellEnd"/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Противопоставление на уровне характера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Правильный ответ: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Противопоставление на уровне характера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основе </w:t>
      </w:r>
      <w:proofErr w:type="gramStart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комического</w:t>
      </w:r>
      <w:proofErr w:type="gramEnd"/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всегда лежит какое-то несоответствие, нарушение правильных пропорций. В рассказе мы выделяем это несоответствие между желаемым и действительным, видим смешение лексики разных речевых стилей.</w:t>
      </w:r>
    </w:p>
    <w:p w:rsidR="00652673" w:rsidRPr="00652673" w:rsidRDefault="00652673" w:rsidP="0065267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652673">
        <w:rPr>
          <w:rFonts w:ascii="Times New Roman" w:eastAsia="Times New Roman" w:hAnsi="Times New Roman" w:cs="Times New Roman"/>
          <w:color w:val="1D1D1B"/>
          <w:sz w:val="28"/>
          <w:szCs w:val="28"/>
        </w:rPr>
        <w:t>Используя жанровую форму сказки, Аверченко противопоставляет настоящее и прошлое. Старая жизнь – это почти миф, добрая сказка, которая когда-то была реальностью. После прихода к власти большевиков в произведениях писателя звучит боль о потере исторической памяти у нового поколения.</w:t>
      </w:r>
    </w:p>
    <w:p w:rsidR="00652673" w:rsidRDefault="00652673"/>
    <w:sectPr w:rsidR="00652673" w:rsidSect="006526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DC8"/>
    <w:multiLevelType w:val="multilevel"/>
    <w:tmpl w:val="24D2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673"/>
    <w:rsid w:val="0065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8221</Characters>
  <Application>Microsoft Office Word</Application>
  <DocSecurity>0</DocSecurity>
  <Lines>68</Lines>
  <Paragraphs>19</Paragraphs>
  <ScaleCrop>false</ScaleCrop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2020-05-13T07:33:00Z</dcterms:created>
  <dcterms:modified xsi:type="dcterms:W3CDTF">2020-05-13T07:34:00Z</dcterms:modified>
</cp:coreProperties>
</file>